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94" w:rsidRPr="00CD1949" w:rsidRDefault="00CD1949" w:rsidP="00CD194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D1949">
        <w:rPr>
          <w:rFonts w:ascii="Times New Roman" w:hAnsi="Times New Roman" w:cs="Times New Roman"/>
          <w:sz w:val="24"/>
          <w:szCs w:val="24"/>
          <w:u w:val="single"/>
        </w:rPr>
        <w:t>DEMOGRAFİK VERİLER</w:t>
      </w:r>
    </w:p>
    <w:p w:rsidR="00CD1949" w:rsidRDefault="00CD1949"/>
    <w:tbl>
      <w:tblPr>
        <w:tblpPr w:leftFromText="141" w:rightFromText="141" w:vertAnchor="text" w:horzAnchor="page" w:tblpX="1723" w:tblpY="235"/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0"/>
        <w:gridCol w:w="1421"/>
        <w:gridCol w:w="1321"/>
        <w:gridCol w:w="2119"/>
      </w:tblGrid>
      <w:tr w:rsidR="00CD1949" w:rsidRPr="00CD1949" w:rsidTr="00384D07">
        <w:trPr>
          <w:cantSplit/>
          <w:trHeight w:val="261"/>
        </w:trPr>
        <w:tc>
          <w:tcPr>
            <w:tcW w:w="3320" w:type="dxa"/>
            <w:shd w:val="clear" w:color="auto" w:fill="CCCCCC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Gösterge</w:t>
            </w:r>
          </w:p>
        </w:tc>
        <w:tc>
          <w:tcPr>
            <w:tcW w:w="2742" w:type="dxa"/>
            <w:gridSpan w:val="2"/>
            <w:shd w:val="clear" w:color="auto" w:fill="CCCCCC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Değer</w:t>
            </w:r>
          </w:p>
        </w:tc>
        <w:tc>
          <w:tcPr>
            <w:tcW w:w="2119" w:type="dxa"/>
            <w:shd w:val="clear" w:color="auto" w:fill="CCCCCC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Yüzölçümü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2.344.458 km2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Nüfus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83.301.151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Km2’ye düşen insan sayısı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35,53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Nüfus artış hızı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2,42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248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Kentleşme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43,5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522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Ortalama yaşam süresi 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Erkek: 57,7</w:t>
            </w:r>
          </w:p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Kadın: 59,8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Doğurganlık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Kadın başına 4,39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Bebek ölüm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68.20 / 1.000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 tahmini</w:t>
            </w:r>
          </w:p>
        </w:tc>
      </w:tr>
      <w:tr w:rsidR="00CD1949" w:rsidRPr="00CD1949" w:rsidTr="00384D07">
        <w:trPr>
          <w:trHeight w:val="522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Çocuk ölüm oranı </w:t>
            </w:r>
            <w:r w:rsidRPr="00CD1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yaş altı)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180 / 1.000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2010-2016 tahmini</w:t>
            </w:r>
          </w:p>
        </w:tc>
      </w:tr>
      <w:tr w:rsidR="00CD1949" w:rsidRPr="00CD1949" w:rsidTr="00384D07">
        <w:trPr>
          <w:trHeight w:val="797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Okur-yazar oranı (15 yaşından büyükler arasında)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Genel: % 77</w:t>
            </w:r>
          </w:p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Erkek : % 88,5</w:t>
            </w:r>
          </w:p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Kadın: % 66,5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Merge w:val="restart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Nüfusun yaş gruplarına göre dağılımı</w:t>
            </w:r>
          </w:p>
        </w:tc>
        <w:tc>
          <w:tcPr>
            <w:tcW w:w="1421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321" w:type="dxa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41,74</w:t>
            </w:r>
          </w:p>
        </w:tc>
        <w:tc>
          <w:tcPr>
            <w:tcW w:w="2119" w:type="dxa"/>
            <w:vMerge w:val="restart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15-24</w:t>
            </w:r>
          </w:p>
        </w:tc>
        <w:tc>
          <w:tcPr>
            <w:tcW w:w="1321" w:type="dxa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21,46</w:t>
            </w:r>
          </w:p>
        </w:tc>
        <w:tc>
          <w:tcPr>
            <w:tcW w:w="2119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24-55</w:t>
            </w:r>
          </w:p>
        </w:tc>
        <w:tc>
          <w:tcPr>
            <w:tcW w:w="1321" w:type="dxa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 30,53</w:t>
            </w:r>
          </w:p>
        </w:tc>
        <w:tc>
          <w:tcPr>
            <w:tcW w:w="2119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321" w:type="dxa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3,6</w:t>
            </w:r>
          </w:p>
        </w:tc>
        <w:tc>
          <w:tcPr>
            <w:tcW w:w="2119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49" w:rsidRPr="00CD1949" w:rsidTr="00384D07">
        <w:trPr>
          <w:cantSplit/>
          <w:trHeight w:val="110"/>
        </w:trPr>
        <w:tc>
          <w:tcPr>
            <w:tcW w:w="3320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65 ve üzeri</w:t>
            </w:r>
          </w:p>
        </w:tc>
        <w:tc>
          <w:tcPr>
            <w:tcW w:w="1321" w:type="dxa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2,67</w:t>
            </w:r>
          </w:p>
        </w:tc>
        <w:tc>
          <w:tcPr>
            <w:tcW w:w="2119" w:type="dxa"/>
            <w:vMerge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İnternet kullanıcısı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3,8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1949" w:rsidRPr="00CD1949" w:rsidTr="00384D07">
        <w:trPr>
          <w:cantSplit/>
          <w:trHeight w:val="247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Kadın parlamenter oranı 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Meclis: % 8,9</w:t>
            </w:r>
          </w:p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Senato: % 5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D1949" w:rsidRPr="00CD1949" w:rsidTr="00384D07">
        <w:trPr>
          <w:trHeight w:val="248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İlköğrenim bitirme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66,767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CD1949" w:rsidRPr="00CD1949" w:rsidTr="00384D07">
        <w:trPr>
          <w:trHeight w:val="261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Ortaöğrenim bitirme oranı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% 48,23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D1949" w:rsidRPr="00CD1949" w:rsidTr="00384D07">
        <w:trPr>
          <w:trHeight w:val="274"/>
        </w:trPr>
        <w:tc>
          <w:tcPr>
            <w:tcW w:w="3320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İnsani Kalkınma Endeksi</w:t>
            </w:r>
          </w:p>
        </w:tc>
        <w:tc>
          <w:tcPr>
            <w:tcW w:w="2742" w:type="dxa"/>
            <w:gridSpan w:val="2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0, 435</w:t>
            </w:r>
          </w:p>
        </w:tc>
        <w:tc>
          <w:tcPr>
            <w:tcW w:w="2119" w:type="dxa"/>
            <w:vAlign w:val="center"/>
          </w:tcPr>
          <w:p w:rsidR="00CD1949" w:rsidRPr="00CD1949" w:rsidRDefault="00CD1949" w:rsidP="00CD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4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CD1949" w:rsidRDefault="00CD1949"/>
    <w:sectPr w:rsidR="00CD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5E"/>
    <w:rsid w:val="007F4F5E"/>
    <w:rsid w:val="00CD1949"/>
    <w:rsid w:val="00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4892"/>
  <w15:chartTrackingRefBased/>
  <w15:docId w15:val="{58E9AE10-0207-4D4F-8920-FA26AF0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T.C. DIŞİŞLERİ BAKANLIĞI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Yavuz</dc:creator>
  <cp:keywords/>
  <dc:description/>
  <cp:lastModifiedBy>Emrah Yavuz</cp:lastModifiedBy>
  <cp:revision>2</cp:revision>
  <dcterms:created xsi:type="dcterms:W3CDTF">2019-01-25T09:42:00Z</dcterms:created>
  <dcterms:modified xsi:type="dcterms:W3CDTF">2019-01-25T09:43:00Z</dcterms:modified>
</cp:coreProperties>
</file>